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14" w:rsidRDefault="003F1214" w:rsidP="003F1214">
      <w:pPr>
        <w:jc w:val="both"/>
        <w:rPr>
          <w:rFonts w:ascii="Arial" w:hAnsi="Arial" w:cs="Arial"/>
          <w:color w:val="000000" w:themeColor="text1"/>
          <w:sz w:val="22"/>
          <w:szCs w:val="22"/>
        </w:rPr>
      </w:pPr>
    </w:p>
    <w:p w:rsidR="00475633" w:rsidRDefault="00475633" w:rsidP="008C7C97">
      <w:r>
        <w:t>CARTA/HAY Nº. 022 /12.</w:t>
      </w:r>
    </w:p>
    <w:p w:rsidR="00475633" w:rsidRDefault="00475633" w:rsidP="00475633">
      <w:pPr>
        <w:ind w:firstLine="708"/>
        <w:jc w:val="right"/>
      </w:pPr>
      <w:r>
        <w:t>Boa Vista - RR, 16 de junho de 2012.</w:t>
      </w:r>
    </w:p>
    <w:p w:rsidR="00475633" w:rsidRDefault="00475633" w:rsidP="00475633"/>
    <w:p w:rsidR="007A5564" w:rsidRDefault="007A5564" w:rsidP="00475633">
      <w:pPr>
        <w:ind w:firstLine="708"/>
        <w:rPr>
          <w:b/>
          <w:bCs/>
        </w:rPr>
      </w:pPr>
    </w:p>
    <w:p w:rsidR="00475633" w:rsidRPr="008C7C97" w:rsidRDefault="008C7C97" w:rsidP="008C7C97">
      <w:pPr>
        <w:ind w:firstLine="708"/>
        <w:jc w:val="center"/>
        <w:rPr>
          <w:b/>
          <w:bCs/>
          <w:sz w:val="36"/>
          <w:szCs w:val="36"/>
        </w:rPr>
      </w:pPr>
      <w:r w:rsidRPr="008C7C97">
        <w:rPr>
          <w:b/>
          <w:bCs/>
          <w:sz w:val="36"/>
          <w:szCs w:val="36"/>
        </w:rPr>
        <w:t xml:space="preserve">DO POVO YANOMAMI </w:t>
      </w:r>
      <w:r w:rsidR="00475633" w:rsidRPr="008C7C97">
        <w:rPr>
          <w:b/>
          <w:bCs/>
          <w:sz w:val="36"/>
          <w:szCs w:val="36"/>
        </w:rPr>
        <w:t>e YE´KUANA AOS POVOS DA TERRA, RIO + 20</w:t>
      </w:r>
    </w:p>
    <w:p w:rsidR="00475633" w:rsidRDefault="00475633" w:rsidP="00475633"/>
    <w:p w:rsidR="00475633" w:rsidRDefault="00475633" w:rsidP="00475633"/>
    <w:p w:rsidR="00475633" w:rsidRDefault="00475633" w:rsidP="00475633">
      <w:pPr>
        <w:ind w:firstLine="708"/>
        <w:jc w:val="both"/>
      </w:pPr>
      <w:r>
        <w:t>A Hutukara Associação Yanomami (HAY), organização representativa do Povo Yanomami e Ye´kuana, saúda a todos que vem ao Rio de Janeiro, se encontrar para buscar maneiras de resolver problemas que ameaçam o nosso planeta. Este evento é especialmente importante para o povo Yanomami e Ye´kuana, pois na Eco 92, o Governo Brasileiro anunciou a homologação da Terra Indígena Yanomami (TI Y). Este ano celebramos esta grande conquista, mas estamos preocupados com os retrocessos atuais, que merecem atenção urgente por parte da comunidade solidária aos direitos dos povos indígenas, das populações tradicionais e da proteção da biodiversidade brasileira.</w:t>
      </w:r>
    </w:p>
    <w:p w:rsidR="00475633" w:rsidRDefault="00475633" w:rsidP="00475633">
      <w:pPr>
        <w:ind w:firstLine="708"/>
        <w:jc w:val="both"/>
      </w:pPr>
    </w:p>
    <w:p w:rsidR="00475633" w:rsidRDefault="00475633" w:rsidP="00475633">
      <w:pPr>
        <w:ind w:firstLine="708"/>
        <w:jc w:val="both"/>
        <w:rPr>
          <w:u w:val="single"/>
        </w:rPr>
      </w:pPr>
      <w:r>
        <w:rPr>
          <w:u w:val="single"/>
        </w:rPr>
        <w:t xml:space="preserve">20 anos da Homologação da TI Yanomami </w:t>
      </w:r>
    </w:p>
    <w:p w:rsidR="00475633" w:rsidRDefault="00475633" w:rsidP="00475633">
      <w:pPr>
        <w:ind w:firstLine="708"/>
        <w:jc w:val="both"/>
      </w:pPr>
    </w:p>
    <w:p w:rsidR="00475633" w:rsidRDefault="00475633" w:rsidP="00475633">
      <w:pPr>
        <w:jc w:val="both"/>
      </w:pPr>
      <w:r>
        <w:tab/>
        <w:t xml:space="preserve"> Durante todo este ano estamos realizando diversas atividades em comemoração a homologação e a principal delas é a VII Assembleia Geral da HAY, que acontecerá no período de 15 a 20 de outubro de 2012</w:t>
      </w:r>
      <w:r w:rsidR="00041EB5">
        <w:t>, na Aldeia Watoriki na Região do Demini</w:t>
      </w:r>
      <w:r>
        <w:t>.</w:t>
      </w:r>
    </w:p>
    <w:p w:rsidR="00475633" w:rsidRDefault="00475633" w:rsidP="00475633">
      <w:pPr>
        <w:ind w:firstLine="708"/>
        <w:jc w:val="both"/>
      </w:pPr>
    </w:p>
    <w:p w:rsidR="00475633" w:rsidRDefault="00475633" w:rsidP="00475633">
      <w:pPr>
        <w:ind w:firstLine="708"/>
        <w:jc w:val="both"/>
      </w:pPr>
      <w:r>
        <w:t xml:space="preserve">A homologação foi um passo fundamental para a sobrevivência dos povos Yanomami e Ye´kuana no Brasil. Recentemente foram localizados grupos isolados no estado de Roraima que sobreviveram devido à garantia do território. Apesar dos avanços alcançados nestes vinte anos alguns problemas graves continuam e precisam ser solucionados, como o garimpo que está espalhado em diversos lugares dentro da Terra Indígena, inclusive a poucos km de distância do grupo isolado localizado. Outro problema é que a área leste da Terra Indígena continua ocupada por fazendeiros que deveriam ter saído após a homologação, mas ainda não saíram. O entorno desta área está rapidamente sendo colonizado, requerendo um programa de fiscalização e controle permanente. A Terra Indígena está localizada na fronteira com a Venezuela, nos estados de Roraima e Amazonas e abrange 8 municípios, é fundamental um programa consistente que articule os diversos atores governamentais e não-governamentais para garantir a governança interna destes povos indígenas sobre o seu território, a adequação de políticas públicas à realidade deles e o combate sistemático aos crimes contra eles praticados. </w:t>
      </w:r>
    </w:p>
    <w:p w:rsidR="00475633" w:rsidRDefault="00475633" w:rsidP="00475633">
      <w:pPr>
        <w:jc w:val="both"/>
        <w:rPr>
          <w:sz w:val="16"/>
          <w:szCs w:val="16"/>
        </w:rPr>
      </w:pPr>
    </w:p>
    <w:p w:rsidR="00475633" w:rsidRDefault="00475633" w:rsidP="00475633">
      <w:pPr>
        <w:ind w:firstLine="708"/>
        <w:jc w:val="both"/>
      </w:pPr>
      <w:r>
        <w:rPr>
          <w:u w:val="single"/>
        </w:rPr>
        <w:t>Retirada de ocupantes não-índios da região do Ajarani</w:t>
      </w:r>
      <w:r>
        <w:t>:</w:t>
      </w:r>
    </w:p>
    <w:p w:rsidR="00475633" w:rsidRDefault="00475633" w:rsidP="00475633">
      <w:pPr>
        <w:ind w:firstLine="708"/>
        <w:jc w:val="both"/>
      </w:pPr>
    </w:p>
    <w:p w:rsidR="00475633" w:rsidRDefault="00475633" w:rsidP="00475633">
      <w:pPr>
        <w:jc w:val="both"/>
      </w:pPr>
      <w:r>
        <w:tab/>
        <w:t xml:space="preserve">Passados 20 anos da homologação na área leste do território indígena, na região do Ajarani, ainda existem ocupantes não-índios a serem retirados da TIY. A FUNAI fez o levantamento </w:t>
      </w:r>
      <w:r>
        <w:lastRenderedPageBreak/>
        <w:t>fundiário e indenizou a maior parte deles, mas falta indenizar um pequeno número que vem ao longo dos anos causando tremendos danos ambientais. Estes ocupantes são também um incentivo para que outros invadam a terra indíg</w:t>
      </w:r>
      <w:r w:rsidR="00877577">
        <w:t>ena e dificultam a FUNAI</w:t>
      </w:r>
      <w:r>
        <w:t xml:space="preserve"> exercer a fiscalização e controle de uma parte muito visada, pois estão localizados na Perimetral Norte, um dos poucos acessos terrestres </w:t>
      </w:r>
      <w:r w:rsidR="00877577">
        <w:t>a</w:t>
      </w:r>
      <w:r>
        <w:t xml:space="preserve"> TI. </w:t>
      </w:r>
    </w:p>
    <w:p w:rsidR="00475633" w:rsidRDefault="00475633" w:rsidP="00475633">
      <w:pPr>
        <w:jc w:val="both"/>
      </w:pPr>
    </w:p>
    <w:p w:rsidR="00475633" w:rsidRDefault="00475633" w:rsidP="00475633">
      <w:pPr>
        <w:jc w:val="both"/>
      </w:pPr>
      <w:r>
        <w:tab/>
        <w:t>Este local é muito vulnerável à invasão para caça, pesca,</w:t>
      </w:r>
      <w:r w:rsidR="00F870B1">
        <w:t xml:space="preserve"> </w:t>
      </w:r>
      <w:r>
        <w:t xml:space="preserve">ocupação da terra e acesso aos garimpos. Os Yanomami desta região foram duramente atingidos pela construção da estrada na década de 70 e sofrem problemas sociais graves em razão deste contato hostil no Ajarani </w:t>
      </w:r>
      <w:r w:rsidR="00877577">
        <w:t>e seu entorno. A FUNAI</w:t>
      </w:r>
      <w:r>
        <w:t xml:space="preserve">, que tem por obrigação desintrusar a terra indígena deste a sua homologação, protela num emaranhado administrativo, agravando o prejuízo sofrido pelos Yanomami. </w:t>
      </w:r>
    </w:p>
    <w:p w:rsidR="00475633" w:rsidRDefault="00475633" w:rsidP="00475633">
      <w:pPr>
        <w:autoSpaceDE w:val="0"/>
      </w:pPr>
    </w:p>
    <w:p w:rsidR="00475633" w:rsidRDefault="00475633" w:rsidP="00475633">
      <w:pPr>
        <w:ind w:firstLine="708"/>
        <w:jc w:val="both"/>
      </w:pPr>
      <w:r>
        <w:rPr>
          <w:u w:val="single"/>
        </w:rPr>
        <w:t>Garimpo</w:t>
      </w:r>
      <w:r>
        <w:t>:</w:t>
      </w:r>
    </w:p>
    <w:p w:rsidR="00475633" w:rsidRDefault="00475633" w:rsidP="00475633">
      <w:pPr>
        <w:ind w:firstLine="708"/>
        <w:jc w:val="both"/>
      </w:pPr>
    </w:p>
    <w:p w:rsidR="00475633" w:rsidRDefault="00475633" w:rsidP="00475633">
      <w:pPr>
        <w:ind w:firstLine="708"/>
        <w:jc w:val="both"/>
      </w:pPr>
      <w:r>
        <w:t xml:space="preserve">Nos últimos quatro anos retornou o garimpo na T I Y. A Hutukara documentou e denunciou </w:t>
      </w:r>
      <w:r w:rsidR="00877577">
        <w:t>a</w:t>
      </w:r>
      <w:r>
        <w:t xml:space="preserve"> todas as instituições governamentais responsáveis pela manutenção da integridade física e cultural dos povos indígenas, como a FUNAI, Polícia Federal e MPF, a gravidade desta invasão. No ano passado foram realizadas algumas operações conjuntas do E</w:t>
      </w:r>
      <w:r w:rsidR="00877577">
        <w:t>xército, Polícia Federal e FUNAI</w:t>
      </w:r>
      <w:r>
        <w:t xml:space="preserve">. São ações importantes e devem ser feitas com regularidade. No entanto, não resolvem o problema do garimpo. São operações caras e ineficazes para o fim a que se propõem. É necessário a realização de serviço de inteligência que permita desabastecer o garimpo e inviabilizá-lo economicamente, através da identificação e responsabilização de seus empresários (locais e em outros estados), pilotos, interdição de aeronaves, pistas de pouso e locais de abastecimento de combustível, provavelmente todos localizados em Boa Vista e arredores. </w:t>
      </w:r>
    </w:p>
    <w:p w:rsidR="005F7950" w:rsidRDefault="005F7950" w:rsidP="00475633">
      <w:pPr>
        <w:ind w:firstLine="708"/>
        <w:jc w:val="both"/>
      </w:pPr>
    </w:p>
    <w:p w:rsidR="00475633" w:rsidRDefault="00475633" w:rsidP="00475633">
      <w:pPr>
        <w:ind w:firstLine="708"/>
        <w:jc w:val="both"/>
      </w:pPr>
      <w:r>
        <w:t>É preciso mudar o foco de prender garimpeiro</w:t>
      </w:r>
      <w:r w:rsidR="005F7950">
        <w:t xml:space="preserve"> ou </w:t>
      </w:r>
      <w:r w:rsidR="00EA2ABA">
        <w:t>“</w:t>
      </w:r>
      <w:r w:rsidR="005F7950" w:rsidRPr="00EA2ABA">
        <w:rPr>
          <w:b/>
          <w:i/>
        </w:rPr>
        <w:t>fazer remoção</w:t>
      </w:r>
      <w:r w:rsidR="00EA2ABA">
        <w:t>”</w:t>
      </w:r>
      <w:r>
        <w:t>, para buscar todos os envolvidos e responsabilizá-los, não apenas por garimpo ilegal, mas também por formação de quadrilha, crime contra bens da União, sonegação fiscal, crimes ambientais. A falta de ação eficaz à atividade criminosa faz com que os garimpeiros ampliem progressivamente a sua ação nociva, que não se restringe mais ao meio-ambiente e aos bens da União, mas afeta diretamente comunidades indígenas ao aliciar famílias inteiras, com distribuição de armas, alimentos, roupas. Existe também a possibilidade de conflitos entre garimpeiros e índios que não os aceitam, como ocorreu com o genocídio em Haximu, em 1993. As inúmeras denúncias e críticas fez com que A Polícia Federal instaurasse um inquérito para investigar o Presidente da Hutukara por crime de denúncia falsa e recentemente o indiciou!</w:t>
      </w:r>
    </w:p>
    <w:p w:rsidR="00475633" w:rsidRDefault="00475633" w:rsidP="00475633">
      <w:pPr>
        <w:ind w:firstLine="708"/>
        <w:jc w:val="both"/>
        <w:rPr>
          <w:u w:val="single"/>
        </w:rPr>
      </w:pPr>
    </w:p>
    <w:p w:rsidR="00475633" w:rsidRDefault="00475633" w:rsidP="00475633">
      <w:pPr>
        <w:ind w:firstLine="708"/>
        <w:jc w:val="both"/>
        <w:rPr>
          <w:u w:val="single"/>
        </w:rPr>
      </w:pPr>
      <w:r>
        <w:rPr>
          <w:u w:val="single"/>
        </w:rPr>
        <w:t xml:space="preserve">Elaboração participativa de um Plano de Gestão para a Terra indígena Yanomami </w:t>
      </w:r>
    </w:p>
    <w:p w:rsidR="00475633" w:rsidRDefault="00475633" w:rsidP="00475633">
      <w:pPr>
        <w:ind w:firstLine="708"/>
        <w:jc w:val="both"/>
      </w:pPr>
    </w:p>
    <w:p w:rsidR="00475633" w:rsidRDefault="00475633" w:rsidP="00475633">
      <w:pPr>
        <w:ind w:firstLine="708"/>
        <w:jc w:val="both"/>
      </w:pPr>
      <w:r>
        <w:t xml:space="preserve">É necessário apoiar os Yanomami e Ye´kuana por meio de nossas organizações e parceiros a elaborar um plano de gestão, aberto para constantes atualizações, focado na promoção do conhecimento ancestral e proteção do patrimônio material e imaterial, que aborde todos os problemas e desafios da terra indígena como um todo, articule todos os atores governamentais e </w:t>
      </w:r>
      <w:r>
        <w:lastRenderedPageBreak/>
        <w:t>não-governamentais,</w:t>
      </w:r>
      <w:r w:rsidR="00877577">
        <w:t xml:space="preserve"> </w:t>
      </w:r>
      <w:r w:rsidR="00F870B1">
        <w:t xml:space="preserve"> </w:t>
      </w:r>
      <w:r>
        <w:t xml:space="preserve">voltado para garantir a nossa governança, de acordo com as nossas próprias instituições, sobre a nossa terra e o uso dos recursos naturais, que promova a adequação das políticas públicas às nossas necessidades e aspirações e aponte maneiras efetivas de combater as ameaças e os crimes praticados contra a nossa terras e os nossos povos.  A </w:t>
      </w:r>
      <w:r w:rsidR="00877577">
        <w:t>VII</w:t>
      </w:r>
      <w:r>
        <w:t xml:space="preserve"> Assembleia Geral da Hutukara a ser realizada em outubro deste ano pode ser o momento de apresentarmos um esboço deste Plano de Gestão. </w:t>
      </w:r>
    </w:p>
    <w:p w:rsidR="00475633" w:rsidRDefault="00475633" w:rsidP="00475633">
      <w:pPr>
        <w:ind w:firstLine="708"/>
        <w:jc w:val="both"/>
        <w:rPr>
          <w:u w:val="single"/>
        </w:rPr>
      </w:pPr>
    </w:p>
    <w:p w:rsidR="00475633" w:rsidRDefault="00475633" w:rsidP="00475633">
      <w:pPr>
        <w:ind w:firstLine="708"/>
        <w:jc w:val="both"/>
      </w:pPr>
      <w:r>
        <w:t xml:space="preserve">Assim, solicitamos ao Governo Brasileiro, que cumpra com o seu papel, por meio de seus vários órgãos, e convocamos a sociedade brasileira e internacional a ajudar a proteger a nossa Terra Indígena que se localiza na maior e mais intacta bacia de águas pretas do mundo, a bacia do rio Negro. </w:t>
      </w:r>
    </w:p>
    <w:p w:rsidR="00475633" w:rsidRDefault="00475633" w:rsidP="00475633">
      <w:pPr>
        <w:jc w:val="center"/>
      </w:pPr>
    </w:p>
    <w:p w:rsidR="00475633" w:rsidRDefault="00475633" w:rsidP="00475633">
      <w:pPr>
        <w:jc w:val="center"/>
      </w:pPr>
    </w:p>
    <w:p w:rsidR="00475633" w:rsidRDefault="00475633" w:rsidP="00475633">
      <w:pPr>
        <w:jc w:val="center"/>
      </w:pPr>
    </w:p>
    <w:p w:rsidR="00DA46A5" w:rsidRDefault="00DA46A5" w:rsidP="00DA46A5">
      <w:pPr>
        <w:jc w:val="center"/>
      </w:pPr>
      <w:r>
        <w:rPr>
          <w:noProof/>
        </w:rPr>
        <w:drawing>
          <wp:inline distT="0" distB="0" distL="0" distR="0">
            <wp:extent cx="453390" cy="259080"/>
            <wp:effectExtent l="0" t="0" r="3810" b="762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 cy="259080"/>
                    </a:xfrm>
                    <a:prstGeom prst="rect">
                      <a:avLst/>
                    </a:prstGeom>
                    <a:noFill/>
                    <a:ln>
                      <a:noFill/>
                    </a:ln>
                  </pic:spPr>
                </pic:pic>
              </a:graphicData>
            </a:graphic>
          </wp:inline>
        </w:drawing>
      </w:r>
    </w:p>
    <w:p w:rsidR="00475633" w:rsidRDefault="00475633" w:rsidP="00475633">
      <w:pPr>
        <w:jc w:val="center"/>
      </w:pPr>
      <w:bookmarkStart w:id="0" w:name="_GoBack"/>
      <w:bookmarkEnd w:id="0"/>
      <w:r>
        <w:t>Davi Kopenawa Yanomami</w:t>
      </w:r>
    </w:p>
    <w:p w:rsidR="00475633" w:rsidRDefault="00475633" w:rsidP="00475633">
      <w:pPr>
        <w:jc w:val="center"/>
      </w:pPr>
      <w:r>
        <w:t>Presidente da Hutukara Associação Yanomami (HAY)</w:t>
      </w: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BA23B2" w:rsidRDefault="00BA23B2" w:rsidP="002D2D6C">
      <w:pPr>
        <w:jc w:val="center"/>
        <w:rPr>
          <w:color w:val="0F243E" w:themeColor="text2" w:themeShade="80"/>
        </w:rPr>
      </w:pPr>
    </w:p>
    <w:p w:rsidR="000D296B" w:rsidRDefault="000D296B" w:rsidP="002D2D6C">
      <w:pPr>
        <w:jc w:val="center"/>
        <w:rPr>
          <w:color w:val="0F243E" w:themeColor="text2" w:themeShade="80"/>
        </w:rPr>
      </w:pPr>
    </w:p>
    <w:p w:rsidR="000679EC" w:rsidRDefault="000679EC" w:rsidP="002D2D6C">
      <w:pPr>
        <w:jc w:val="center"/>
        <w:rPr>
          <w:color w:val="0F243E" w:themeColor="text2" w:themeShade="80"/>
        </w:rPr>
      </w:pPr>
    </w:p>
    <w:p w:rsidR="000679EC" w:rsidRDefault="000679EC" w:rsidP="002D2D6C">
      <w:pPr>
        <w:jc w:val="center"/>
        <w:rPr>
          <w:color w:val="0F243E" w:themeColor="text2" w:themeShade="80"/>
        </w:rPr>
      </w:pPr>
    </w:p>
    <w:p w:rsidR="000679EC" w:rsidRDefault="000679EC" w:rsidP="002D2D6C">
      <w:pPr>
        <w:jc w:val="center"/>
        <w:rPr>
          <w:color w:val="0F243E" w:themeColor="text2" w:themeShade="80"/>
        </w:rPr>
      </w:pPr>
    </w:p>
    <w:p w:rsidR="000679EC" w:rsidRDefault="000679EC" w:rsidP="002D2D6C">
      <w:pPr>
        <w:jc w:val="center"/>
        <w:rPr>
          <w:color w:val="0F243E" w:themeColor="text2" w:themeShade="80"/>
        </w:rPr>
      </w:pPr>
    </w:p>
    <w:p w:rsidR="006E6311" w:rsidRPr="006E6311" w:rsidRDefault="006E6311" w:rsidP="00CA2A42">
      <w:pPr>
        <w:jc w:val="both"/>
        <w:rPr>
          <w:rFonts w:ascii="Arial" w:hAnsi="Arial" w:cs="Arial"/>
          <w:color w:val="0F243E" w:themeColor="text2" w:themeShade="80"/>
        </w:rPr>
      </w:pPr>
    </w:p>
    <w:sectPr w:rsidR="006E6311" w:rsidRPr="006E6311" w:rsidSect="0032681B">
      <w:headerReference w:type="default" r:id="rId9"/>
      <w:footerReference w:type="default" r:id="rId10"/>
      <w:pgSz w:w="11906" w:h="16838"/>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29A" w:rsidRDefault="00C1229A" w:rsidP="0032681B">
      <w:r>
        <w:separator/>
      </w:r>
    </w:p>
  </w:endnote>
  <w:endnote w:type="continuationSeparator" w:id="0">
    <w:p w:rsidR="00C1229A" w:rsidRDefault="00C1229A" w:rsidP="00326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48" w:rsidRDefault="00652548" w:rsidP="00C2104B">
    <w:pPr>
      <w:pStyle w:val="Footer"/>
      <w:jc w:val="center"/>
      <w:rPr>
        <w:b/>
        <w:color w:val="00B050"/>
      </w:rPr>
    </w:pPr>
    <w:r>
      <w:rPr>
        <w:rFonts w:ascii="Arial" w:hAnsi="Arial" w:cs="Arial"/>
        <w:b/>
        <w:noProof/>
        <w:color w:val="333333"/>
        <w:sz w:val="28"/>
        <w:szCs w:val="28"/>
      </w:rPr>
      <w:drawing>
        <wp:anchor distT="0" distB="0" distL="114300" distR="114300" simplePos="0" relativeHeight="251656704" behindDoc="1" locked="0" layoutInCell="1" allowOverlap="1">
          <wp:simplePos x="0" y="0"/>
          <wp:positionH relativeFrom="column">
            <wp:posOffset>-461645</wp:posOffset>
          </wp:positionH>
          <wp:positionV relativeFrom="paragraph">
            <wp:posOffset>117475</wp:posOffset>
          </wp:positionV>
          <wp:extent cx="679450" cy="671195"/>
          <wp:effectExtent l="0" t="0" r="635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ca 20 anos homologação TI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9450" cy="671195"/>
                  </a:xfrm>
                  <a:prstGeom prst="rect">
                    <a:avLst/>
                  </a:prstGeom>
                </pic:spPr>
              </pic:pic>
            </a:graphicData>
          </a:graphic>
        </wp:anchor>
      </w:drawing>
    </w:r>
  </w:p>
  <w:p w:rsidR="00652548" w:rsidRDefault="00652548" w:rsidP="00C2104B">
    <w:pPr>
      <w:pStyle w:val="Footer"/>
      <w:jc w:val="center"/>
      <w:rPr>
        <w:b/>
        <w:color w:val="00B050"/>
      </w:rPr>
    </w:pPr>
  </w:p>
  <w:p w:rsidR="00652548" w:rsidRDefault="00652548" w:rsidP="00C2104B">
    <w:pPr>
      <w:pStyle w:val="Footer"/>
      <w:jc w:val="center"/>
      <w:rPr>
        <w:b/>
        <w:color w:val="00B050"/>
      </w:rPr>
    </w:pPr>
    <w:r>
      <w:rPr>
        <w:b/>
        <w:color w:val="00B050"/>
      </w:rPr>
      <w:t>2012 – 20 ANOS DA HOMOLOGAÇÃO DA TERRA INDÍGENA YANOMAMI</w:t>
    </w:r>
  </w:p>
  <w:p w:rsidR="00652548" w:rsidRDefault="00652548">
    <w:pPr>
      <w:pStyle w:val="Footer"/>
    </w:pPr>
  </w:p>
  <w:p w:rsidR="00652548" w:rsidRDefault="00652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29A" w:rsidRDefault="00C1229A" w:rsidP="0032681B">
      <w:r>
        <w:separator/>
      </w:r>
    </w:p>
  </w:footnote>
  <w:footnote w:type="continuationSeparator" w:id="0">
    <w:p w:rsidR="00C1229A" w:rsidRDefault="00C1229A" w:rsidP="00326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48" w:rsidRDefault="00EA6C28" w:rsidP="0032681B">
    <w:pPr>
      <w:pStyle w:val="Header"/>
      <w:ind w:left="1980"/>
      <w:jc w:val="center"/>
      <w:rPr>
        <w:rFonts w:ascii="Arial" w:hAnsi="Arial" w:cs="Arial"/>
        <w:b/>
        <w:color w:val="993300"/>
        <w:sz w:val="38"/>
        <w:szCs w:val="36"/>
      </w:rPr>
    </w:pPr>
    <w:sdt>
      <w:sdtPr>
        <w:rPr>
          <w:rFonts w:ascii="Arial" w:hAnsi="Arial" w:cs="Arial"/>
          <w:b/>
          <w:color w:val="993300"/>
          <w:sz w:val="38"/>
          <w:szCs w:val="36"/>
        </w:rPr>
        <w:id w:val="526225849"/>
        <w:docPartObj>
          <w:docPartGallery w:val="Page Numbers (Margins)"/>
          <w:docPartUnique/>
        </w:docPartObj>
      </w:sdtPr>
      <w:sdtContent>
        <w:r>
          <w:rPr>
            <w:rFonts w:ascii="Arial" w:hAnsi="Arial" w:cs="Arial"/>
            <w:b/>
            <w:noProof/>
            <w:color w:val="993300"/>
            <w:sz w:val="38"/>
            <w:szCs w:val="36"/>
          </w:rPr>
          <w:pict>
            <v:group id="Grupo 70" o:spid="_x0000_s4099" style="position:absolute;left:0;text-align:left;margin-left:0;margin-top:0;width:38.45pt;height:18.7pt;z-index:25165977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4103"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C06ECA" w:rsidRDefault="00EA6C28">
                      <w:pPr>
                        <w:pStyle w:val="Header"/>
                        <w:jc w:val="center"/>
                      </w:pPr>
                      <w:r w:rsidRPr="00EA6C28">
                        <w:rPr>
                          <w:sz w:val="22"/>
                          <w:szCs w:val="22"/>
                        </w:rPr>
                        <w:fldChar w:fldCharType="begin"/>
                      </w:r>
                      <w:r w:rsidR="00C06ECA">
                        <w:instrText>PAGE    \* MERGEFORMAT</w:instrText>
                      </w:r>
                      <w:r w:rsidRPr="00EA6C28">
                        <w:rPr>
                          <w:sz w:val="22"/>
                          <w:szCs w:val="22"/>
                        </w:rPr>
                        <w:fldChar w:fldCharType="separate"/>
                      </w:r>
                      <w:r w:rsidR="00CA2A42" w:rsidRPr="00CA2A42">
                        <w:rPr>
                          <w:rStyle w:val="PageNumber"/>
                          <w:b/>
                          <w:bCs/>
                          <w:noProof/>
                          <w:color w:val="403152" w:themeColor="accent4" w:themeShade="80"/>
                          <w:sz w:val="16"/>
                          <w:szCs w:val="16"/>
                        </w:rPr>
                        <w:t>1</w:t>
                      </w:r>
                      <w:r>
                        <w:rPr>
                          <w:rStyle w:val="PageNumber"/>
                          <w:b/>
                          <w:bCs/>
                          <w:color w:val="403152" w:themeColor="accent4" w:themeShade="80"/>
                          <w:sz w:val="16"/>
                          <w:szCs w:val="16"/>
                        </w:rPr>
                        <w:fldChar w:fldCharType="end"/>
                      </w:r>
                    </w:p>
                  </w:txbxContent>
                </v:textbox>
              </v:shape>
              <v:group id="Group 72" o:spid="_x0000_s4100"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4102"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4101"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w:r>
      </w:sdtContent>
    </w:sdt>
    <w:r w:rsidR="00652548">
      <w:rPr>
        <w:rFonts w:ascii="Arial" w:hAnsi="Arial" w:cs="Arial"/>
        <w:b/>
        <w:color w:val="993300"/>
        <w:sz w:val="38"/>
        <w:szCs w:val="36"/>
      </w:rPr>
      <w:t>Hutukara Associação Yanomami - HAY</w:t>
    </w:r>
  </w:p>
  <w:p w:rsidR="00652548" w:rsidRDefault="00652548" w:rsidP="0032681B">
    <w:pPr>
      <w:pStyle w:val="Header"/>
      <w:tabs>
        <w:tab w:val="right" w:pos="9000"/>
      </w:tabs>
      <w:ind w:left="1800"/>
      <w:jc w:val="center"/>
      <w:rPr>
        <w:rFonts w:ascii="Verdana" w:hAnsi="Verdana"/>
        <w:b/>
        <w:sz w:val="10"/>
        <w:szCs w:val="10"/>
      </w:rPr>
    </w:pPr>
  </w:p>
  <w:p w:rsidR="00652548" w:rsidRPr="0032681B" w:rsidRDefault="00652548" w:rsidP="0032681B">
    <w:pPr>
      <w:pStyle w:val="Header"/>
      <w:tabs>
        <w:tab w:val="right" w:pos="9000"/>
      </w:tabs>
      <w:ind w:left="1800"/>
      <w:jc w:val="center"/>
      <w:rPr>
        <w:rFonts w:ascii="Verdana" w:hAnsi="Verdana"/>
        <w:b/>
        <w:sz w:val="20"/>
        <w:szCs w:val="20"/>
      </w:rPr>
    </w:pPr>
    <w:r>
      <w:rPr>
        <w:noProof/>
        <w:sz w:val="20"/>
        <w:szCs w:val="20"/>
      </w:rPr>
      <w:drawing>
        <wp:anchor distT="0" distB="0" distL="114300" distR="114300" simplePos="0" relativeHeight="251655680" behindDoc="1" locked="0" layoutInCell="1" allowOverlap="1">
          <wp:simplePos x="0" y="0"/>
          <wp:positionH relativeFrom="column">
            <wp:posOffset>179705</wp:posOffset>
          </wp:positionH>
          <wp:positionV relativeFrom="paragraph">
            <wp:posOffset>-441325</wp:posOffset>
          </wp:positionV>
          <wp:extent cx="1150620" cy="1177290"/>
          <wp:effectExtent l="0" t="0" r="0" b="3810"/>
          <wp:wrapThrough wrapText="bothSides">
            <wp:wrapPolygon edited="0">
              <wp:start x="0" y="0"/>
              <wp:lineTo x="0" y="21320"/>
              <wp:lineTo x="21099" y="21320"/>
              <wp:lineTo x="21099" y="0"/>
              <wp:lineTo x="0" y="0"/>
            </wp:wrapPolygon>
          </wp:wrapThrough>
          <wp:docPr id="3" name="Imagem 3" descr="logotipoHutu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Hutukar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0620" cy="1177290"/>
                  </a:xfrm>
                  <a:prstGeom prst="rect">
                    <a:avLst/>
                  </a:prstGeom>
                  <a:noFill/>
                </pic:spPr>
              </pic:pic>
            </a:graphicData>
          </a:graphic>
        </wp:anchor>
      </w:drawing>
    </w:r>
    <w:r>
      <w:rPr>
        <w:rFonts w:ascii="Verdana" w:hAnsi="Verdana"/>
        <w:b/>
      </w:rPr>
      <w:t xml:space="preserve">  </w:t>
    </w:r>
    <w:r w:rsidRPr="0032681B">
      <w:rPr>
        <w:rFonts w:ascii="Verdana" w:hAnsi="Verdana"/>
        <w:b/>
        <w:sz w:val="20"/>
        <w:szCs w:val="20"/>
      </w:rPr>
      <w:t>Rua Capitão Bessa, 143 – Bairro: São Pedro - CEP 69.306-620.</w:t>
    </w:r>
  </w:p>
  <w:p w:rsidR="00652548" w:rsidRPr="0032681B" w:rsidRDefault="00652548" w:rsidP="0032681B">
    <w:pPr>
      <w:pStyle w:val="Header"/>
      <w:ind w:left="1980"/>
      <w:jc w:val="center"/>
      <w:rPr>
        <w:rFonts w:ascii="Verdana" w:hAnsi="Verdana"/>
        <w:b/>
        <w:sz w:val="20"/>
        <w:szCs w:val="20"/>
      </w:rPr>
    </w:pPr>
    <w:r w:rsidRPr="0032681B">
      <w:rPr>
        <w:rFonts w:ascii="Verdana" w:hAnsi="Verdana"/>
        <w:b/>
        <w:sz w:val="20"/>
        <w:szCs w:val="20"/>
      </w:rPr>
      <w:t xml:space="preserve">Boa Vista – Roraima - Fone/Fax: (95) </w:t>
    </w:r>
    <w:r w:rsidRPr="00DA4168">
      <w:rPr>
        <w:b/>
        <w:color w:val="000000" w:themeColor="text1"/>
      </w:rPr>
      <w:t>3624-1468</w:t>
    </w:r>
    <w:r>
      <w:rPr>
        <w:b/>
        <w:color w:val="000000" w:themeColor="text1"/>
      </w:rPr>
      <w:t xml:space="preserve"> - </w:t>
    </w:r>
    <w:r w:rsidRPr="0032681B">
      <w:rPr>
        <w:rFonts w:ascii="Verdana" w:hAnsi="Verdana"/>
        <w:b/>
        <w:sz w:val="20"/>
        <w:szCs w:val="20"/>
      </w:rPr>
      <w:t>3224-6767</w:t>
    </w:r>
  </w:p>
  <w:p w:rsidR="00652548" w:rsidRDefault="00652548" w:rsidP="0032681B">
    <w:pPr>
      <w:pStyle w:val="Header"/>
      <w:ind w:left="1980"/>
      <w:jc w:val="center"/>
      <w:rPr>
        <w:rFonts w:ascii="Verdana" w:hAnsi="Verdana"/>
        <w:b/>
        <w:sz w:val="20"/>
        <w:szCs w:val="20"/>
      </w:rPr>
    </w:pPr>
    <w:r w:rsidRPr="0032681B">
      <w:rPr>
        <w:rFonts w:ascii="Verdana" w:hAnsi="Verdana"/>
        <w:b/>
        <w:sz w:val="20"/>
        <w:szCs w:val="20"/>
      </w:rPr>
      <w:t xml:space="preserve">CNPJ nº. 07.615.695/0001-65 </w:t>
    </w:r>
  </w:p>
  <w:p w:rsidR="00652548" w:rsidRPr="0032681B" w:rsidRDefault="00652548" w:rsidP="0032681B">
    <w:pPr>
      <w:pStyle w:val="Header"/>
      <w:ind w:left="1980"/>
      <w:jc w:val="center"/>
      <w:rPr>
        <w:rFonts w:ascii="Verdana" w:hAnsi="Verdana"/>
        <w:b/>
        <w:sz w:val="20"/>
        <w:szCs w:val="20"/>
      </w:rPr>
    </w:pPr>
    <w:r>
      <w:rPr>
        <w:rFonts w:ascii="Verdana" w:hAnsi="Verdana"/>
        <w:b/>
        <w:sz w:val="20"/>
        <w:szCs w:val="20"/>
      </w:rPr>
      <w:t xml:space="preserve">Site: </w:t>
    </w:r>
    <w:hyperlink r:id="rId2" w:history="1">
      <w:r w:rsidRPr="00B41166">
        <w:rPr>
          <w:rStyle w:val="Hyperlink"/>
          <w:rFonts w:ascii="Verdana" w:hAnsi="Verdana"/>
          <w:b/>
          <w:sz w:val="20"/>
          <w:szCs w:val="20"/>
        </w:rPr>
        <w:t>http://hutukara.org/</w:t>
      </w:r>
    </w:hyperlink>
    <w:r>
      <w:rPr>
        <w:rFonts w:ascii="Verdana" w:hAnsi="Verdana"/>
        <w:b/>
        <w:sz w:val="20"/>
        <w:szCs w:val="20"/>
      </w:rPr>
      <w:t xml:space="preserve"> </w:t>
    </w:r>
  </w:p>
  <w:p w:rsidR="00652548" w:rsidRDefault="00EA6C28" w:rsidP="0032681B">
    <w:pPr>
      <w:pStyle w:val="Header"/>
      <w:ind w:left="1980"/>
      <w:jc w:val="center"/>
      <w:rPr>
        <w:rFonts w:ascii="Verdana" w:hAnsi="Verdana"/>
        <w:b/>
      </w:rPr>
    </w:pPr>
    <w:r w:rsidRPr="00EA6C28">
      <w:rPr>
        <w:noProof/>
      </w:rPr>
      <w:pict>
        <v:line id="Conector reto 2" o:spid="_x0000_s4098" style="position:absolute;left:0;text-align:left;z-index:251657728;visibility:visible" from="0,23.35pt" to="441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" strokecolor="#c30" strokeweight="4.5pt">
          <v:stroke linestyle="thinThick"/>
        </v:line>
      </w:pict>
    </w:r>
    <w:r w:rsidRPr="00EA6C28">
      <w:rPr>
        <w:noProof/>
      </w:rPr>
      <w:pict>
        <v:line id="Conector reto 1" o:spid="_x0000_s4097" style="position:absolute;left:0;text-align:left;z-index:251658752;visibility:visible" from="0,23.35pt" to="441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" strokecolor="#c30" strokeweight="4.5pt">
          <v:stroke linestyle="thinThick"/>
        </v:line>
      </w:pict>
    </w:r>
    <w:r w:rsidR="00652548">
      <w:rPr>
        <w:rFonts w:ascii="Verdana" w:hAnsi="Verdana"/>
        <w:b/>
      </w:rPr>
      <w:t xml:space="preserve">E-mail: </w:t>
    </w:r>
    <w:hyperlink r:id="rId3" w:history="1">
      <w:r w:rsidR="00652548">
        <w:rPr>
          <w:rStyle w:val="Hyperlink"/>
          <w:rFonts w:ascii="Verdana" w:hAnsi="Verdana"/>
          <w:b/>
        </w:rPr>
        <w:t>hutukara@yahoo.com.br</w:t>
      </w:r>
    </w:hyperlink>
  </w:p>
  <w:p w:rsidR="00652548" w:rsidRDefault="00652548" w:rsidP="0032681B">
    <w:pPr>
      <w:pStyle w:val="Header"/>
      <w:ind w:left="1980"/>
      <w:jc w:val="center"/>
      <w:rPr>
        <w:rFonts w:ascii="Verdana" w:hAnsi="Verdana"/>
        <w:b/>
      </w:rPr>
    </w:pPr>
  </w:p>
  <w:p w:rsidR="00652548" w:rsidRDefault="006525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68AE"/>
    <w:multiLevelType w:val="hybridMultilevel"/>
    <w:tmpl w:val="457AB5BA"/>
    <w:lvl w:ilvl="0" w:tplc="DECAA570">
      <w:start w:val="1"/>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nsid w:val="1D9638B3"/>
    <w:multiLevelType w:val="hybridMultilevel"/>
    <w:tmpl w:val="CE74E8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3A0886"/>
    <w:multiLevelType w:val="hybridMultilevel"/>
    <w:tmpl w:val="CE74E8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A130AB"/>
    <w:multiLevelType w:val="hybridMultilevel"/>
    <w:tmpl w:val="86CCCA00"/>
    <w:lvl w:ilvl="0" w:tplc="99503C9C">
      <w:start w:val="5"/>
      <w:numFmt w:val="bullet"/>
      <w:lvlText w:val=""/>
      <w:lvlJc w:val="left"/>
      <w:pPr>
        <w:tabs>
          <w:tab w:val="num" w:pos="1980"/>
        </w:tabs>
        <w:ind w:left="1980" w:hanging="360"/>
      </w:pPr>
      <w:rPr>
        <w:rFonts w:ascii="Symbol" w:eastAsia="Times New Roman" w:hAnsi="Symbol" w:cs="Times New Roman" w:hint="default"/>
      </w:rPr>
    </w:lvl>
    <w:lvl w:ilvl="1" w:tplc="04160003" w:tentative="1">
      <w:start w:val="1"/>
      <w:numFmt w:val="bullet"/>
      <w:lvlText w:val="o"/>
      <w:lvlJc w:val="left"/>
      <w:pPr>
        <w:tabs>
          <w:tab w:val="num" w:pos="2700"/>
        </w:tabs>
        <w:ind w:left="2700" w:hanging="360"/>
      </w:pPr>
      <w:rPr>
        <w:rFonts w:ascii="Courier New" w:hAnsi="Courier New" w:cs="Courier New" w:hint="default"/>
      </w:rPr>
    </w:lvl>
    <w:lvl w:ilvl="2" w:tplc="04160005" w:tentative="1">
      <w:start w:val="1"/>
      <w:numFmt w:val="bullet"/>
      <w:lvlText w:val=""/>
      <w:lvlJc w:val="left"/>
      <w:pPr>
        <w:tabs>
          <w:tab w:val="num" w:pos="3420"/>
        </w:tabs>
        <w:ind w:left="3420" w:hanging="360"/>
      </w:pPr>
      <w:rPr>
        <w:rFonts w:ascii="Wingdings" w:hAnsi="Wingdings" w:hint="default"/>
      </w:rPr>
    </w:lvl>
    <w:lvl w:ilvl="3" w:tplc="04160001" w:tentative="1">
      <w:start w:val="1"/>
      <w:numFmt w:val="bullet"/>
      <w:lvlText w:val=""/>
      <w:lvlJc w:val="left"/>
      <w:pPr>
        <w:tabs>
          <w:tab w:val="num" w:pos="4140"/>
        </w:tabs>
        <w:ind w:left="4140" w:hanging="360"/>
      </w:pPr>
      <w:rPr>
        <w:rFonts w:ascii="Symbol" w:hAnsi="Symbol" w:hint="default"/>
      </w:rPr>
    </w:lvl>
    <w:lvl w:ilvl="4" w:tplc="04160003" w:tentative="1">
      <w:start w:val="1"/>
      <w:numFmt w:val="bullet"/>
      <w:lvlText w:val="o"/>
      <w:lvlJc w:val="left"/>
      <w:pPr>
        <w:tabs>
          <w:tab w:val="num" w:pos="4860"/>
        </w:tabs>
        <w:ind w:left="4860" w:hanging="360"/>
      </w:pPr>
      <w:rPr>
        <w:rFonts w:ascii="Courier New" w:hAnsi="Courier New" w:cs="Courier New" w:hint="default"/>
      </w:rPr>
    </w:lvl>
    <w:lvl w:ilvl="5" w:tplc="04160005" w:tentative="1">
      <w:start w:val="1"/>
      <w:numFmt w:val="bullet"/>
      <w:lvlText w:val=""/>
      <w:lvlJc w:val="left"/>
      <w:pPr>
        <w:tabs>
          <w:tab w:val="num" w:pos="5580"/>
        </w:tabs>
        <w:ind w:left="5580" w:hanging="360"/>
      </w:pPr>
      <w:rPr>
        <w:rFonts w:ascii="Wingdings" w:hAnsi="Wingdings" w:hint="default"/>
      </w:rPr>
    </w:lvl>
    <w:lvl w:ilvl="6" w:tplc="04160001" w:tentative="1">
      <w:start w:val="1"/>
      <w:numFmt w:val="bullet"/>
      <w:lvlText w:val=""/>
      <w:lvlJc w:val="left"/>
      <w:pPr>
        <w:tabs>
          <w:tab w:val="num" w:pos="6300"/>
        </w:tabs>
        <w:ind w:left="6300" w:hanging="360"/>
      </w:pPr>
      <w:rPr>
        <w:rFonts w:ascii="Symbol" w:hAnsi="Symbol" w:hint="default"/>
      </w:rPr>
    </w:lvl>
    <w:lvl w:ilvl="7" w:tplc="04160003" w:tentative="1">
      <w:start w:val="1"/>
      <w:numFmt w:val="bullet"/>
      <w:lvlText w:val="o"/>
      <w:lvlJc w:val="left"/>
      <w:pPr>
        <w:tabs>
          <w:tab w:val="num" w:pos="7020"/>
        </w:tabs>
        <w:ind w:left="7020" w:hanging="360"/>
      </w:pPr>
      <w:rPr>
        <w:rFonts w:ascii="Courier New" w:hAnsi="Courier New" w:cs="Courier New" w:hint="default"/>
      </w:rPr>
    </w:lvl>
    <w:lvl w:ilvl="8" w:tplc="04160005" w:tentative="1">
      <w:start w:val="1"/>
      <w:numFmt w:val="bullet"/>
      <w:lvlText w:val=""/>
      <w:lvlJc w:val="left"/>
      <w:pPr>
        <w:tabs>
          <w:tab w:val="num" w:pos="7740"/>
        </w:tabs>
        <w:ind w:left="7740" w:hanging="360"/>
      </w:pPr>
      <w:rPr>
        <w:rFonts w:ascii="Wingdings" w:hAnsi="Wingdings" w:hint="default"/>
      </w:rPr>
    </w:lvl>
  </w:abstractNum>
  <w:abstractNum w:abstractNumId="4">
    <w:nsid w:val="44746391"/>
    <w:multiLevelType w:val="hybridMultilevel"/>
    <w:tmpl w:val="3F2A9D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AA735F6"/>
    <w:multiLevelType w:val="hybridMultilevel"/>
    <w:tmpl w:val="CF50E10A"/>
    <w:lvl w:ilvl="0" w:tplc="E164657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61EAB"/>
    <w:rsid w:val="00010EA8"/>
    <w:rsid w:val="00017DF5"/>
    <w:rsid w:val="00041EB5"/>
    <w:rsid w:val="0004279A"/>
    <w:rsid w:val="00054263"/>
    <w:rsid w:val="000679EC"/>
    <w:rsid w:val="000976B6"/>
    <w:rsid w:val="00097C48"/>
    <w:rsid w:val="000A263F"/>
    <w:rsid w:val="000B173E"/>
    <w:rsid w:val="000B614D"/>
    <w:rsid w:val="000C69F9"/>
    <w:rsid w:val="000D296B"/>
    <w:rsid w:val="000E0B74"/>
    <w:rsid w:val="000F38D8"/>
    <w:rsid w:val="000F505B"/>
    <w:rsid w:val="001020CD"/>
    <w:rsid w:val="00123FD5"/>
    <w:rsid w:val="001444A6"/>
    <w:rsid w:val="00156547"/>
    <w:rsid w:val="00156E1C"/>
    <w:rsid w:val="001577A2"/>
    <w:rsid w:val="001678F4"/>
    <w:rsid w:val="00170313"/>
    <w:rsid w:val="00172CB4"/>
    <w:rsid w:val="00183DF2"/>
    <w:rsid w:val="001B5052"/>
    <w:rsid w:val="001C0F4B"/>
    <w:rsid w:val="001C365E"/>
    <w:rsid w:val="002305DB"/>
    <w:rsid w:val="00232185"/>
    <w:rsid w:val="00247AF9"/>
    <w:rsid w:val="0025009C"/>
    <w:rsid w:val="00270151"/>
    <w:rsid w:val="00285B3E"/>
    <w:rsid w:val="00293118"/>
    <w:rsid w:val="002D2D6C"/>
    <w:rsid w:val="002D6AAD"/>
    <w:rsid w:val="002D722A"/>
    <w:rsid w:val="0032681B"/>
    <w:rsid w:val="00355177"/>
    <w:rsid w:val="0036260C"/>
    <w:rsid w:val="003710FF"/>
    <w:rsid w:val="00371839"/>
    <w:rsid w:val="00387012"/>
    <w:rsid w:val="0039134A"/>
    <w:rsid w:val="003A4EF9"/>
    <w:rsid w:val="003A639E"/>
    <w:rsid w:val="003B5E49"/>
    <w:rsid w:val="003D2174"/>
    <w:rsid w:val="003E30B0"/>
    <w:rsid w:val="003F1214"/>
    <w:rsid w:val="004008E6"/>
    <w:rsid w:val="00413802"/>
    <w:rsid w:val="004640A5"/>
    <w:rsid w:val="00466AA3"/>
    <w:rsid w:val="00475633"/>
    <w:rsid w:val="00482D33"/>
    <w:rsid w:val="004C09E1"/>
    <w:rsid w:val="004F5EF5"/>
    <w:rsid w:val="0051617F"/>
    <w:rsid w:val="00542CDF"/>
    <w:rsid w:val="005630B0"/>
    <w:rsid w:val="00564561"/>
    <w:rsid w:val="00593A92"/>
    <w:rsid w:val="005A2289"/>
    <w:rsid w:val="005E37BE"/>
    <w:rsid w:val="005F7950"/>
    <w:rsid w:val="00612BE4"/>
    <w:rsid w:val="00625957"/>
    <w:rsid w:val="00625A51"/>
    <w:rsid w:val="006260D5"/>
    <w:rsid w:val="00652548"/>
    <w:rsid w:val="0065778E"/>
    <w:rsid w:val="006910DE"/>
    <w:rsid w:val="006A595D"/>
    <w:rsid w:val="006B1B33"/>
    <w:rsid w:val="006B40B5"/>
    <w:rsid w:val="006E4AB4"/>
    <w:rsid w:val="006E6311"/>
    <w:rsid w:val="006F2FBC"/>
    <w:rsid w:val="00700489"/>
    <w:rsid w:val="00724AF9"/>
    <w:rsid w:val="0072785E"/>
    <w:rsid w:val="007535DB"/>
    <w:rsid w:val="0076725E"/>
    <w:rsid w:val="00770B4B"/>
    <w:rsid w:val="007854EE"/>
    <w:rsid w:val="007A5564"/>
    <w:rsid w:val="007B54EA"/>
    <w:rsid w:val="007C5910"/>
    <w:rsid w:val="007D43E6"/>
    <w:rsid w:val="00815570"/>
    <w:rsid w:val="008312E3"/>
    <w:rsid w:val="0083665C"/>
    <w:rsid w:val="00854F24"/>
    <w:rsid w:val="00877577"/>
    <w:rsid w:val="00881B4A"/>
    <w:rsid w:val="008A44E7"/>
    <w:rsid w:val="008A5C83"/>
    <w:rsid w:val="008B1E3E"/>
    <w:rsid w:val="008C08FC"/>
    <w:rsid w:val="008C7C97"/>
    <w:rsid w:val="008D206E"/>
    <w:rsid w:val="008D72C1"/>
    <w:rsid w:val="008F2456"/>
    <w:rsid w:val="00906A5F"/>
    <w:rsid w:val="00931AE8"/>
    <w:rsid w:val="009641B3"/>
    <w:rsid w:val="00995DC2"/>
    <w:rsid w:val="009D54FE"/>
    <w:rsid w:val="009D5972"/>
    <w:rsid w:val="009D7382"/>
    <w:rsid w:val="009F0195"/>
    <w:rsid w:val="009F1E23"/>
    <w:rsid w:val="00A04F2F"/>
    <w:rsid w:val="00A13BF7"/>
    <w:rsid w:val="00A17059"/>
    <w:rsid w:val="00A20F19"/>
    <w:rsid w:val="00A30FD5"/>
    <w:rsid w:val="00A652C3"/>
    <w:rsid w:val="00A97001"/>
    <w:rsid w:val="00AC3FC7"/>
    <w:rsid w:val="00AC5A2D"/>
    <w:rsid w:val="00AD3E64"/>
    <w:rsid w:val="00AF2895"/>
    <w:rsid w:val="00B03936"/>
    <w:rsid w:val="00B236AE"/>
    <w:rsid w:val="00B23BF3"/>
    <w:rsid w:val="00B24026"/>
    <w:rsid w:val="00B4768D"/>
    <w:rsid w:val="00B76572"/>
    <w:rsid w:val="00B77556"/>
    <w:rsid w:val="00B9294B"/>
    <w:rsid w:val="00B93C53"/>
    <w:rsid w:val="00BA23B2"/>
    <w:rsid w:val="00BB3E4A"/>
    <w:rsid w:val="00BE53B3"/>
    <w:rsid w:val="00BF449B"/>
    <w:rsid w:val="00C06ECA"/>
    <w:rsid w:val="00C1229A"/>
    <w:rsid w:val="00C2104B"/>
    <w:rsid w:val="00C30C38"/>
    <w:rsid w:val="00C473EC"/>
    <w:rsid w:val="00C56564"/>
    <w:rsid w:val="00C61EAB"/>
    <w:rsid w:val="00C85DAF"/>
    <w:rsid w:val="00C9282C"/>
    <w:rsid w:val="00C974E6"/>
    <w:rsid w:val="00CA2A42"/>
    <w:rsid w:val="00CB3AE3"/>
    <w:rsid w:val="00CC319F"/>
    <w:rsid w:val="00CF3957"/>
    <w:rsid w:val="00D11D95"/>
    <w:rsid w:val="00D16C0F"/>
    <w:rsid w:val="00D22B42"/>
    <w:rsid w:val="00D27715"/>
    <w:rsid w:val="00D3327F"/>
    <w:rsid w:val="00D4595D"/>
    <w:rsid w:val="00D50476"/>
    <w:rsid w:val="00D5249F"/>
    <w:rsid w:val="00D75FBD"/>
    <w:rsid w:val="00D81431"/>
    <w:rsid w:val="00D86D43"/>
    <w:rsid w:val="00DA46A5"/>
    <w:rsid w:val="00DC1752"/>
    <w:rsid w:val="00DC2B33"/>
    <w:rsid w:val="00DC6323"/>
    <w:rsid w:val="00DD18E5"/>
    <w:rsid w:val="00DD4D94"/>
    <w:rsid w:val="00DD5E2A"/>
    <w:rsid w:val="00DE2B11"/>
    <w:rsid w:val="00DE4585"/>
    <w:rsid w:val="00DF3B9F"/>
    <w:rsid w:val="00DF7BB2"/>
    <w:rsid w:val="00E05892"/>
    <w:rsid w:val="00E31541"/>
    <w:rsid w:val="00E55C1D"/>
    <w:rsid w:val="00E628C2"/>
    <w:rsid w:val="00E85F93"/>
    <w:rsid w:val="00E87EF9"/>
    <w:rsid w:val="00E92008"/>
    <w:rsid w:val="00E93CA4"/>
    <w:rsid w:val="00EA2ABA"/>
    <w:rsid w:val="00EA58A6"/>
    <w:rsid w:val="00EA6C28"/>
    <w:rsid w:val="00EB520C"/>
    <w:rsid w:val="00ED54E8"/>
    <w:rsid w:val="00F032F4"/>
    <w:rsid w:val="00F511EF"/>
    <w:rsid w:val="00F55851"/>
    <w:rsid w:val="00F870B1"/>
    <w:rsid w:val="00FA1C57"/>
    <w:rsid w:val="00FA678D"/>
    <w:rsid w:val="00FA7F69"/>
    <w:rsid w:val="00FC71A7"/>
    <w:rsid w:val="00FF393F"/>
    <w:rsid w:val="00FF3B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3E"/>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81B"/>
    <w:pPr>
      <w:tabs>
        <w:tab w:val="center" w:pos="4252"/>
        <w:tab w:val="right" w:pos="8504"/>
      </w:tabs>
    </w:pPr>
  </w:style>
  <w:style w:type="character" w:customStyle="1" w:styleId="HeaderChar">
    <w:name w:val="Header Char"/>
    <w:basedOn w:val="DefaultParagraphFont"/>
    <w:link w:val="Header"/>
    <w:uiPriority w:val="99"/>
    <w:rsid w:val="0032681B"/>
  </w:style>
  <w:style w:type="paragraph" w:styleId="Footer">
    <w:name w:val="footer"/>
    <w:basedOn w:val="Normal"/>
    <w:link w:val="FooterChar"/>
    <w:uiPriority w:val="99"/>
    <w:unhideWhenUsed/>
    <w:rsid w:val="0032681B"/>
    <w:pPr>
      <w:tabs>
        <w:tab w:val="center" w:pos="4252"/>
        <w:tab w:val="right" w:pos="8504"/>
      </w:tabs>
    </w:pPr>
  </w:style>
  <w:style w:type="character" w:customStyle="1" w:styleId="FooterChar">
    <w:name w:val="Footer Char"/>
    <w:basedOn w:val="DefaultParagraphFont"/>
    <w:link w:val="Footer"/>
    <w:uiPriority w:val="99"/>
    <w:rsid w:val="0032681B"/>
  </w:style>
  <w:style w:type="paragraph" w:styleId="BalloonText">
    <w:name w:val="Balloon Text"/>
    <w:basedOn w:val="Normal"/>
    <w:link w:val="BalloonTextChar"/>
    <w:uiPriority w:val="99"/>
    <w:semiHidden/>
    <w:unhideWhenUsed/>
    <w:rsid w:val="0032681B"/>
    <w:rPr>
      <w:rFonts w:ascii="Tahoma" w:hAnsi="Tahoma" w:cs="Tahoma"/>
      <w:sz w:val="16"/>
      <w:szCs w:val="16"/>
    </w:rPr>
  </w:style>
  <w:style w:type="character" w:customStyle="1" w:styleId="BalloonTextChar">
    <w:name w:val="Balloon Text Char"/>
    <w:basedOn w:val="DefaultParagraphFont"/>
    <w:link w:val="BalloonText"/>
    <w:uiPriority w:val="99"/>
    <w:semiHidden/>
    <w:rsid w:val="0032681B"/>
    <w:rPr>
      <w:rFonts w:ascii="Tahoma" w:hAnsi="Tahoma" w:cs="Tahoma"/>
      <w:sz w:val="16"/>
      <w:szCs w:val="16"/>
    </w:rPr>
  </w:style>
  <w:style w:type="character" w:styleId="Hyperlink">
    <w:name w:val="Hyperlink"/>
    <w:basedOn w:val="DefaultParagraphFont"/>
    <w:unhideWhenUsed/>
    <w:rsid w:val="0032681B"/>
    <w:rPr>
      <w:color w:val="0000FF"/>
      <w:u w:val="single"/>
    </w:rPr>
  </w:style>
  <w:style w:type="paragraph" w:styleId="ListParagraph">
    <w:name w:val="List Paragraph"/>
    <w:basedOn w:val="Normal"/>
    <w:uiPriority w:val="34"/>
    <w:qFormat/>
    <w:rsid w:val="00C56564"/>
    <w:pPr>
      <w:ind w:left="720"/>
      <w:contextualSpacing/>
    </w:pPr>
  </w:style>
  <w:style w:type="table" w:styleId="TableGrid">
    <w:name w:val="Table Grid"/>
    <w:basedOn w:val="TableNormal"/>
    <w:uiPriority w:val="59"/>
    <w:rsid w:val="00FA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56547"/>
    <w:rPr>
      <w:b/>
      <w:bCs/>
    </w:rPr>
  </w:style>
  <w:style w:type="paragraph" w:styleId="Title">
    <w:name w:val="Title"/>
    <w:basedOn w:val="Normal"/>
    <w:link w:val="TitleChar"/>
    <w:qFormat/>
    <w:rsid w:val="00625957"/>
    <w:pPr>
      <w:tabs>
        <w:tab w:val="left" w:pos="170"/>
        <w:tab w:val="left" w:pos="397"/>
      </w:tabs>
      <w:jc w:val="center"/>
    </w:pPr>
    <w:rPr>
      <w:b/>
      <w:snapToGrid w:val="0"/>
      <w:color w:val="000000"/>
      <w:sz w:val="21"/>
      <w:szCs w:val="20"/>
    </w:rPr>
  </w:style>
  <w:style w:type="character" w:customStyle="1" w:styleId="TitleChar">
    <w:name w:val="Title Char"/>
    <w:basedOn w:val="DefaultParagraphFont"/>
    <w:link w:val="Title"/>
    <w:rsid w:val="00625957"/>
    <w:rPr>
      <w:rFonts w:ascii="Times New Roman" w:eastAsia="Times New Roman" w:hAnsi="Times New Roman" w:cs="Times New Roman"/>
      <w:b/>
      <w:snapToGrid w:val="0"/>
      <w:color w:val="000000"/>
      <w:sz w:val="21"/>
      <w:szCs w:val="20"/>
      <w:lang w:eastAsia="pt-BR"/>
    </w:rPr>
  </w:style>
  <w:style w:type="character" w:styleId="PageNumber">
    <w:name w:val="page number"/>
    <w:basedOn w:val="DefaultParagraphFont"/>
    <w:uiPriority w:val="99"/>
    <w:unhideWhenUsed/>
    <w:rsid w:val="00C06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3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681B"/>
    <w:pPr>
      <w:tabs>
        <w:tab w:val="center" w:pos="4252"/>
        <w:tab w:val="right" w:pos="8504"/>
      </w:tabs>
    </w:pPr>
  </w:style>
  <w:style w:type="character" w:customStyle="1" w:styleId="CabealhoChar">
    <w:name w:val="Cabeçalho Char"/>
    <w:basedOn w:val="Fontepargpadro"/>
    <w:link w:val="Cabealho"/>
    <w:uiPriority w:val="99"/>
    <w:rsid w:val="0032681B"/>
  </w:style>
  <w:style w:type="paragraph" w:styleId="Rodap">
    <w:name w:val="footer"/>
    <w:basedOn w:val="Normal"/>
    <w:link w:val="RodapChar"/>
    <w:uiPriority w:val="99"/>
    <w:unhideWhenUsed/>
    <w:rsid w:val="0032681B"/>
    <w:pPr>
      <w:tabs>
        <w:tab w:val="center" w:pos="4252"/>
        <w:tab w:val="right" w:pos="8504"/>
      </w:tabs>
    </w:pPr>
  </w:style>
  <w:style w:type="character" w:customStyle="1" w:styleId="RodapChar">
    <w:name w:val="Rodapé Char"/>
    <w:basedOn w:val="Fontepargpadro"/>
    <w:link w:val="Rodap"/>
    <w:uiPriority w:val="99"/>
    <w:rsid w:val="0032681B"/>
  </w:style>
  <w:style w:type="paragraph" w:styleId="Textodebalo">
    <w:name w:val="Balloon Text"/>
    <w:basedOn w:val="Normal"/>
    <w:link w:val="TextodebaloChar"/>
    <w:uiPriority w:val="99"/>
    <w:semiHidden/>
    <w:unhideWhenUsed/>
    <w:rsid w:val="0032681B"/>
    <w:rPr>
      <w:rFonts w:ascii="Tahoma" w:hAnsi="Tahoma" w:cs="Tahoma"/>
      <w:sz w:val="16"/>
      <w:szCs w:val="16"/>
    </w:rPr>
  </w:style>
  <w:style w:type="character" w:customStyle="1" w:styleId="TextodebaloChar">
    <w:name w:val="Texto de balão Char"/>
    <w:basedOn w:val="Fontepargpadro"/>
    <w:link w:val="Textodebalo"/>
    <w:uiPriority w:val="99"/>
    <w:semiHidden/>
    <w:rsid w:val="0032681B"/>
    <w:rPr>
      <w:rFonts w:ascii="Tahoma" w:hAnsi="Tahoma" w:cs="Tahoma"/>
      <w:sz w:val="16"/>
      <w:szCs w:val="16"/>
    </w:rPr>
  </w:style>
  <w:style w:type="character" w:styleId="Hyperlink">
    <w:name w:val="Hyperlink"/>
    <w:basedOn w:val="Fontepargpadro"/>
    <w:unhideWhenUsed/>
    <w:rsid w:val="0032681B"/>
    <w:rPr>
      <w:color w:val="0000FF"/>
      <w:u w:val="single"/>
    </w:rPr>
  </w:style>
  <w:style w:type="paragraph" w:styleId="PargrafodaLista">
    <w:name w:val="List Paragraph"/>
    <w:basedOn w:val="Normal"/>
    <w:uiPriority w:val="34"/>
    <w:qFormat/>
    <w:rsid w:val="00C56564"/>
    <w:pPr>
      <w:ind w:left="720"/>
      <w:contextualSpacing/>
    </w:pPr>
  </w:style>
  <w:style w:type="table" w:styleId="Tabelacomgrade">
    <w:name w:val="Table Grid"/>
    <w:basedOn w:val="Tabelanormal"/>
    <w:uiPriority w:val="59"/>
    <w:rsid w:val="00FA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156547"/>
    <w:rPr>
      <w:b/>
      <w:bCs/>
    </w:rPr>
  </w:style>
  <w:style w:type="paragraph" w:styleId="Ttulo">
    <w:name w:val="Title"/>
    <w:basedOn w:val="Normal"/>
    <w:link w:val="TtuloChar"/>
    <w:qFormat/>
    <w:rsid w:val="00625957"/>
    <w:pPr>
      <w:tabs>
        <w:tab w:val="left" w:pos="170"/>
        <w:tab w:val="left" w:pos="397"/>
      </w:tabs>
      <w:jc w:val="center"/>
    </w:pPr>
    <w:rPr>
      <w:b/>
      <w:snapToGrid w:val="0"/>
      <w:color w:val="000000"/>
      <w:sz w:val="21"/>
      <w:szCs w:val="20"/>
    </w:rPr>
  </w:style>
  <w:style w:type="character" w:customStyle="1" w:styleId="TtuloChar">
    <w:name w:val="Título Char"/>
    <w:basedOn w:val="Fontepargpadro"/>
    <w:link w:val="Ttulo"/>
    <w:rsid w:val="00625957"/>
    <w:rPr>
      <w:rFonts w:ascii="Times New Roman" w:eastAsia="Times New Roman" w:hAnsi="Times New Roman" w:cs="Times New Roman"/>
      <w:b/>
      <w:snapToGrid w:val="0"/>
      <w:color w:val="000000"/>
      <w:sz w:val="21"/>
      <w:szCs w:val="20"/>
      <w:lang w:eastAsia="pt-BR"/>
    </w:rPr>
  </w:style>
  <w:style w:type="character" w:styleId="Nmerodepgina">
    <w:name w:val="page number"/>
    <w:basedOn w:val="Fontepargpadro"/>
    <w:uiPriority w:val="99"/>
    <w:unhideWhenUsed/>
    <w:rsid w:val="00C06ECA"/>
  </w:style>
</w:styles>
</file>

<file path=word/webSettings.xml><?xml version="1.0" encoding="utf-8"?>
<w:webSettings xmlns:r="http://schemas.openxmlformats.org/officeDocument/2006/relationships" xmlns:w="http://schemas.openxmlformats.org/wordprocessingml/2006/main">
  <w:divs>
    <w:div w:id="86316030">
      <w:bodyDiv w:val="1"/>
      <w:marLeft w:val="0"/>
      <w:marRight w:val="0"/>
      <w:marTop w:val="0"/>
      <w:marBottom w:val="0"/>
      <w:divBdr>
        <w:top w:val="none" w:sz="0" w:space="0" w:color="auto"/>
        <w:left w:val="none" w:sz="0" w:space="0" w:color="auto"/>
        <w:bottom w:val="none" w:sz="0" w:space="0" w:color="auto"/>
        <w:right w:val="none" w:sz="0" w:space="0" w:color="auto"/>
      </w:divBdr>
    </w:div>
    <w:div w:id="92289934">
      <w:bodyDiv w:val="1"/>
      <w:marLeft w:val="0"/>
      <w:marRight w:val="0"/>
      <w:marTop w:val="0"/>
      <w:marBottom w:val="0"/>
      <w:divBdr>
        <w:top w:val="none" w:sz="0" w:space="0" w:color="auto"/>
        <w:left w:val="none" w:sz="0" w:space="0" w:color="auto"/>
        <w:bottom w:val="none" w:sz="0" w:space="0" w:color="auto"/>
        <w:right w:val="none" w:sz="0" w:space="0" w:color="auto"/>
      </w:divBdr>
    </w:div>
    <w:div w:id="171453029">
      <w:bodyDiv w:val="1"/>
      <w:marLeft w:val="0"/>
      <w:marRight w:val="0"/>
      <w:marTop w:val="0"/>
      <w:marBottom w:val="0"/>
      <w:divBdr>
        <w:top w:val="none" w:sz="0" w:space="0" w:color="auto"/>
        <w:left w:val="none" w:sz="0" w:space="0" w:color="auto"/>
        <w:bottom w:val="none" w:sz="0" w:space="0" w:color="auto"/>
        <w:right w:val="none" w:sz="0" w:space="0" w:color="auto"/>
      </w:divBdr>
    </w:div>
    <w:div w:id="262149986">
      <w:bodyDiv w:val="1"/>
      <w:marLeft w:val="0"/>
      <w:marRight w:val="0"/>
      <w:marTop w:val="0"/>
      <w:marBottom w:val="0"/>
      <w:divBdr>
        <w:top w:val="none" w:sz="0" w:space="0" w:color="auto"/>
        <w:left w:val="none" w:sz="0" w:space="0" w:color="auto"/>
        <w:bottom w:val="none" w:sz="0" w:space="0" w:color="auto"/>
        <w:right w:val="none" w:sz="0" w:space="0" w:color="auto"/>
      </w:divBdr>
    </w:div>
    <w:div w:id="293292386">
      <w:bodyDiv w:val="1"/>
      <w:marLeft w:val="0"/>
      <w:marRight w:val="0"/>
      <w:marTop w:val="0"/>
      <w:marBottom w:val="0"/>
      <w:divBdr>
        <w:top w:val="none" w:sz="0" w:space="0" w:color="auto"/>
        <w:left w:val="none" w:sz="0" w:space="0" w:color="auto"/>
        <w:bottom w:val="none" w:sz="0" w:space="0" w:color="auto"/>
        <w:right w:val="none" w:sz="0" w:space="0" w:color="auto"/>
      </w:divBdr>
    </w:div>
    <w:div w:id="331877659">
      <w:bodyDiv w:val="1"/>
      <w:marLeft w:val="0"/>
      <w:marRight w:val="0"/>
      <w:marTop w:val="0"/>
      <w:marBottom w:val="0"/>
      <w:divBdr>
        <w:top w:val="none" w:sz="0" w:space="0" w:color="auto"/>
        <w:left w:val="none" w:sz="0" w:space="0" w:color="auto"/>
        <w:bottom w:val="none" w:sz="0" w:space="0" w:color="auto"/>
        <w:right w:val="none" w:sz="0" w:space="0" w:color="auto"/>
      </w:divBdr>
    </w:div>
    <w:div w:id="373579824">
      <w:bodyDiv w:val="1"/>
      <w:marLeft w:val="0"/>
      <w:marRight w:val="0"/>
      <w:marTop w:val="0"/>
      <w:marBottom w:val="0"/>
      <w:divBdr>
        <w:top w:val="none" w:sz="0" w:space="0" w:color="auto"/>
        <w:left w:val="none" w:sz="0" w:space="0" w:color="auto"/>
        <w:bottom w:val="none" w:sz="0" w:space="0" w:color="auto"/>
        <w:right w:val="none" w:sz="0" w:space="0" w:color="auto"/>
      </w:divBdr>
    </w:div>
    <w:div w:id="409423943">
      <w:bodyDiv w:val="1"/>
      <w:marLeft w:val="0"/>
      <w:marRight w:val="0"/>
      <w:marTop w:val="0"/>
      <w:marBottom w:val="0"/>
      <w:divBdr>
        <w:top w:val="none" w:sz="0" w:space="0" w:color="auto"/>
        <w:left w:val="none" w:sz="0" w:space="0" w:color="auto"/>
        <w:bottom w:val="none" w:sz="0" w:space="0" w:color="auto"/>
        <w:right w:val="none" w:sz="0" w:space="0" w:color="auto"/>
      </w:divBdr>
    </w:div>
    <w:div w:id="410466142">
      <w:bodyDiv w:val="1"/>
      <w:marLeft w:val="0"/>
      <w:marRight w:val="0"/>
      <w:marTop w:val="0"/>
      <w:marBottom w:val="0"/>
      <w:divBdr>
        <w:top w:val="none" w:sz="0" w:space="0" w:color="auto"/>
        <w:left w:val="none" w:sz="0" w:space="0" w:color="auto"/>
        <w:bottom w:val="none" w:sz="0" w:space="0" w:color="auto"/>
        <w:right w:val="none" w:sz="0" w:space="0" w:color="auto"/>
      </w:divBdr>
    </w:div>
    <w:div w:id="540942639">
      <w:bodyDiv w:val="1"/>
      <w:marLeft w:val="0"/>
      <w:marRight w:val="0"/>
      <w:marTop w:val="0"/>
      <w:marBottom w:val="0"/>
      <w:divBdr>
        <w:top w:val="none" w:sz="0" w:space="0" w:color="auto"/>
        <w:left w:val="none" w:sz="0" w:space="0" w:color="auto"/>
        <w:bottom w:val="none" w:sz="0" w:space="0" w:color="auto"/>
        <w:right w:val="none" w:sz="0" w:space="0" w:color="auto"/>
      </w:divBdr>
    </w:div>
    <w:div w:id="594359770">
      <w:bodyDiv w:val="1"/>
      <w:marLeft w:val="0"/>
      <w:marRight w:val="0"/>
      <w:marTop w:val="0"/>
      <w:marBottom w:val="0"/>
      <w:divBdr>
        <w:top w:val="none" w:sz="0" w:space="0" w:color="auto"/>
        <w:left w:val="none" w:sz="0" w:space="0" w:color="auto"/>
        <w:bottom w:val="none" w:sz="0" w:space="0" w:color="auto"/>
        <w:right w:val="none" w:sz="0" w:space="0" w:color="auto"/>
      </w:divBdr>
    </w:div>
    <w:div w:id="775052742">
      <w:bodyDiv w:val="1"/>
      <w:marLeft w:val="0"/>
      <w:marRight w:val="0"/>
      <w:marTop w:val="0"/>
      <w:marBottom w:val="0"/>
      <w:divBdr>
        <w:top w:val="none" w:sz="0" w:space="0" w:color="auto"/>
        <w:left w:val="none" w:sz="0" w:space="0" w:color="auto"/>
        <w:bottom w:val="none" w:sz="0" w:space="0" w:color="auto"/>
        <w:right w:val="none" w:sz="0" w:space="0" w:color="auto"/>
      </w:divBdr>
    </w:div>
    <w:div w:id="796024876">
      <w:bodyDiv w:val="1"/>
      <w:marLeft w:val="0"/>
      <w:marRight w:val="0"/>
      <w:marTop w:val="0"/>
      <w:marBottom w:val="0"/>
      <w:divBdr>
        <w:top w:val="none" w:sz="0" w:space="0" w:color="auto"/>
        <w:left w:val="none" w:sz="0" w:space="0" w:color="auto"/>
        <w:bottom w:val="none" w:sz="0" w:space="0" w:color="auto"/>
        <w:right w:val="none" w:sz="0" w:space="0" w:color="auto"/>
      </w:divBdr>
    </w:div>
    <w:div w:id="813838133">
      <w:bodyDiv w:val="1"/>
      <w:marLeft w:val="0"/>
      <w:marRight w:val="0"/>
      <w:marTop w:val="0"/>
      <w:marBottom w:val="0"/>
      <w:divBdr>
        <w:top w:val="none" w:sz="0" w:space="0" w:color="auto"/>
        <w:left w:val="none" w:sz="0" w:space="0" w:color="auto"/>
        <w:bottom w:val="none" w:sz="0" w:space="0" w:color="auto"/>
        <w:right w:val="none" w:sz="0" w:space="0" w:color="auto"/>
      </w:divBdr>
    </w:div>
    <w:div w:id="991521939">
      <w:bodyDiv w:val="1"/>
      <w:marLeft w:val="0"/>
      <w:marRight w:val="0"/>
      <w:marTop w:val="0"/>
      <w:marBottom w:val="0"/>
      <w:divBdr>
        <w:top w:val="none" w:sz="0" w:space="0" w:color="auto"/>
        <w:left w:val="none" w:sz="0" w:space="0" w:color="auto"/>
        <w:bottom w:val="none" w:sz="0" w:space="0" w:color="auto"/>
        <w:right w:val="none" w:sz="0" w:space="0" w:color="auto"/>
      </w:divBdr>
    </w:div>
    <w:div w:id="1070617314">
      <w:bodyDiv w:val="1"/>
      <w:marLeft w:val="0"/>
      <w:marRight w:val="0"/>
      <w:marTop w:val="0"/>
      <w:marBottom w:val="0"/>
      <w:divBdr>
        <w:top w:val="none" w:sz="0" w:space="0" w:color="auto"/>
        <w:left w:val="none" w:sz="0" w:space="0" w:color="auto"/>
        <w:bottom w:val="none" w:sz="0" w:space="0" w:color="auto"/>
        <w:right w:val="none" w:sz="0" w:space="0" w:color="auto"/>
      </w:divBdr>
    </w:div>
    <w:div w:id="1208182632">
      <w:bodyDiv w:val="1"/>
      <w:marLeft w:val="0"/>
      <w:marRight w:val="0"/>
      <w:marTop w:val="0"/>
      <w:marBottom w:val="0"/>
      <w:divBdr>
        <w:top w:val="none" w:sz="0" w:space="0" w:color="auto"/>
        <w:left w:val="none" w:sz="0" w:space="0" w:color="auto"/>
        <w:bottom w:val="none" w:sz="0" w:space="0" w:color="auto"/>
        <w:right w:val="none" w:sz="0" w:space="0" w:color="auto"/>
      </w:divBdr>
    </w:div>
    <w:div w:id="1275558007">
      <w:bodyDiv w:val="1"/>
      <w:marLeft w:val="0"/>
      <w:marRight w:val="0"/>
      <w:marTop w:val="0"/>
      <w:marBottom w:val="0"/>
      <w:divBdr>
        <w:top w:val="none" w:sz="0" w:space="0" w:color="auto"/>
        <w:left w:val="none" w:sz="0" w:space="0" w:color="auto"/>
        <w:bottom w:val="none" w:sz="0" w:space="0" w:color="auto"/>
        <w:right w:val="none" w:sz="0" w:space="0" w:color="auto"/>
      </w:divBdr>
    </w:div>
    <w:div w:id="1699970826">
      <w:bodyDiv w:val="1"/>
      <w:marLeft w:val="0"/>
      <w:marRight w:val="0"/>
      <w:marTop w:val="0"/>
      <w:marBottom w:val="0"/>
      <w:divBdr>
        <w:top w:val="none" w:sz="0" w:space="0" w:color="auto"/>
        <w:left w:val="none" w:sz="0" w:space="0" w:color="auto"/>
        <w:bottom w:val="none" w:sz="0" w:space="0" w:color="auto"/>
        <w:right w:val="none" w:sz="0" w:space="0" w:color="auto"/>
      </w:divBdr>
    </w:div>
    <w:div w:id="1799108229">
      <w:bodyDiv w:val="1"/>
      <w:marLeft w:val="0"/>
      <w:marRight w:val="0"/>
      <w:marTop w:val="0"/>
      <w:marBottom w:val="0"/>
      <w:divBdr>
        <w:top w:val="none" w:sz="0" w:space="0" w:color="auto"/>
        <w:left w:val="none" w:sz="0" w:space="0" w:color="auto"/>
        <w:bottom w:val="none" w:sz="0" w:space="0" w:color="auto"/>
        <w:right w:val="none" w:sz="0" w:space="0" w:color="auto"/>
      </w:divBdr>
    </w:div>
    <w:div w:id="1817448146">
      <w:bodyDiv w:val="1"/>
      <w:marLeft w:val="0"/>
      <w:marRight w:val="0"/>
      <w:marTop w:val="0"/>
      <w:marBottom w:val="0"/>
      <w:divBdr>
        <w:top w:val="none" w:sz="0" w:space="0" w:color="auto"/>
        <w:left w:val="none" w:sz="0" w:space="0" w:color="auto"/>
        <w:bottom w:val="none" w:sz="0" w:space="0" w:color="auto"/>
        <w:right w:val="none" w:sz="0" w:space="0" w:color="auto"/>
      </w:divBdr>
    </w:div>
    <w:div w:id="19936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hutukara@yahoo.com.br" TargetMode="External"/><Relationship Id="rId2" Type="http://schemas.openxmlformats.org/officeDocument/2006/relationships/hyperlink" Target="http://hutukara.org/"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5716-8FB4-4BE1-A66C-2D6D9161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1005</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Organisation</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melanie</cp:lastModifiedBy>
  <cp:revision>3</cp:revision>
  <cp:lastPrinted>2012-06-15T14:53:00Z</cp:lastPrinted>
  <dcterms:created xsi:type="dcterms:W3CDTF">2012-06-15T16:19:00Z</dcterms:created>
  <dcterms:modified xsi:type="dcterms:W3CDTF">2012-06-15T16:24:00Z</dcterms:modified>
</cp:coreProperties>
</file>